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D7" w:rsidRDefault="002C128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B13DD7" w:rsidRDefault="002C1289" w:rsidP="006B4C5A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团课主题参考</w:t>
      </w:r>
    </w:p>
    <w:p w:rsidR="00B13DD7" w:rsidRDefault="00B13DD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13DD7" w:rsidRDefault="002C128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1. </w:t>
      </w:r>
      <w:r>
        <w:rPr>
          <w:rFonts w:ascii="仿宋_GB2312" w:eastAsia="仿宋_GB2312" w:hAnsi="仿宋_GB2312" w:cs="仿宋_GB2312" w:hint="eastAsia"/>
          <w:sz w:val="32"/>
          <w:szCs w:val="32"/>
        </w:rPr>
        <w:t>疫情背景下“中国之治”的社会管理，谈中国特色社会主义制度的制度优势。</w:t>
      </w:r>
    </w:p>
    <w:p w:rsidR="00B13DD7" w:rsidRDefault="002C128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如何开展艺术战“疫”</w:t>
      </w:r>
    </w:p>
    <w:p w:rsidR="00B13DD7" w:rsidRDefault="002C128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疫情防控下提升公共危机与应对、社会治理能力</w:t>
      </w:r>
    </w:p>
    <w:p w:rsidR="00B13DD7" w:rsidRDefault="002C128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从新闻舆论角度看疫情防控的舆论引导和正能量传播</w:t>
      </w:r>
    </w:p>
    <w:p w:rsidR="00B13DD7" w:rsidRDefault="002C128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依法防疫的野生动物相关立法（保护、交易等）</w:t>
      </w:r>
    </w:p>
    <w:p w:rsidR="00B13DD7" w:rsidRDefault="002C128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如何强化公共卫生法治保障和重大公共卫生风险防控</w:t>
      </w:r>
    </w:p>
    <w:p w:rsidR="00B13DD7" w:rsidRDefault="002C128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疫情防控下如何更好地“宅”家健身、增强免疫力</w:t>
      </w:r>
    </w:p>
    <w:p w:rsidR="00B13DD7" w:rsidRDefault="002C128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疫情防控倒逼新技术给大学学习带来的挑战和机遇</w:t>
      </w:r>
    </w:p>
    <w:p w:rsidR="00B13DD7" w:rsidRDefault="002C128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9. </w:t>
      </w:r>
      <w:r>
        <w:rPr>
          <w:rFonts w:ascii="仿宋_GB2312" w:eastAsia="仿宋_GB2312" w:hAnsi="仿宋_GB2312" w:cs="仿宋_GB2312" w:hint="eastAsia"/>
          <w:sz w:val="32"/>
          <w:szCs w:val="32"/>
        </w:rPr>
        <w:t>人类命运共同体视角下的防疫抗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国际合作</w:t>
      </w:r>
    </w:p>
    <w:p w:rsidR="00B13DD7" w:rsidRDefault="002C128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如何科学对待公共卫生事件的冲击与挑战</w:t>
      </w:r>
    </w:p>
    <w:p w:rsidR="00B13DD7" w:rsidRDefault="002C128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战“疫”之际如何提升</w:t>
      </w:r>
      <w:r w:rsidR="006B4C5A">
        <w:rPr>
          <w:rFonts w:ascii="仿宋_GB2312" w:eastAsia="仿宋_GB2312" w:hAnsi="仿宋_GB2312" w:cs="仿宋_GB2312" w:hint="eastAsia"/>
          <w:sz w:val="32"/>
          <w:szCs w:val="32"/>
        </w:rPr>
        <w:t>营养饮食</w:t>
      </w:r>
    </w:p>
    <w:p w:rsidR="00B13DD7" w:rsidRDefault="002C1289">
      <w:pPr>
        <w:pStyle w:val="a4"/>
        <w:spacing w:line="560" w:lineRule="exact"/>
        <w:ind w:left="360"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 w:rsidR="006B4C5A">
        <w:rPr>
          <w:rFonts w:ascii="仿宋_GB2312" w:eastAsia="仿宋_GB2312" w:hAnsi="仿宋_GB2312" w:cs="仿宋_GB2312" w:hint="eastAsia"/>
          <w:sz w:val="32"/>
          <w:szCs w:val="32"/>
        </w:rPr>
        <w:t>疫情下的海大</w:t>
      </w:r>
      <w:r>
        <w:rPr>
          <w:rFonts w:ascii="仿宋_GB2312" w:eastAsia="仿宋_GB2312" w:hAnsi="仿宋_GB2312" w:cs="仿宋_GB2312" w:hint="eastAsia"/>
          <w:sz w:val="32"/>
          <w:szCs w:val="32"/>
        </w:rPr>
        <w:t>青年的担当与作为</w:t>
      </w:r>
    </w:p>
    <w:p w:rsidR="00B13DD7" w:rsidRDefault="002C1289">
      <w:pPr>
        <w:spacing w:line="560" w:lineRule="exact"/>
        <w:ind w:firstLineChars="231" w:firstLine="73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sz w:val="32"/>
          <w:szCs w:val="32"/>
        </w:rPr>
        <w:t>疫情背景下“云课堂之我见”的畅谈与思考</w:t>
      </w:r>
    </w:p>
    <w:p w:rsidR="00B13DD7" w:rsidRDefault="002C128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sz w:val="32"/>
          <w:szCs w:val="32"/>
        </w:rPr>
        <w:t>“战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微课堂”：在家上大学利与弊</w:t>
      </w:r>
    </w:p>
    <w:p w:rsidR="00B13DD7" w:rsidRDefault="002C1289" w:rsidP="006B4C5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15. </w:t>
      </w:r>
      <w:r>
        <w:rPr>
          <w:rFonts w:ascii="仿宋_GB2312" w:eastAsia="仿宋_GB2312" w:hAnsi="仿宋_GB2312" w:cs="仿宋_GB2312" w:hint="eastAsia"/>
          <w:sz w:val="32"/>
          <w:szCs w:val="32"/>
        </w:rPr>
        <w:t>疫情对于中国经济的影响和财政政策分析</w:t>
      </w:r>
    </w:p>
    <w:p w:rsidR="00B13DD7" w:rsidRDefault="002C128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6B4C5A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. </w:t>
      </w:r>
      <w:r>
        <w:rPr>
          <w:rFonts w:ascii="仿宋_GB2312" w:eastAsia="仿宋_GB2312" w:hAnsi="仿宋_GB2312" w:cs="仿宋_GB2312" w:hint="eastAsia"/>
          <w:sz w:val="32"/>
          <w:szCs w:val="32"/>
        </w:rPr>
        <w:t>疫情之后的“互联网”行业变革</w:t>
      </w:r>
    </w:p>
    <w:p w:rsidR="006B4C5A" w:rsidRDefault="006B4C5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13DD7" w:rsidRPr="006B4C5A" w:rsidRDefault="006B4C5A" w:rsidP="006B4C5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</w:t>
      </w:r>
      <w:r w:rsidR="002C1289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2C1289">
        <w:rPr>
          <w:rFonts w:ascii="仿宋_GB2312" w:eastAsia="仿宋_GB2312" w:hAnsi="仿宋_GB2312" w:cs="仿宋_GB2312" w:hint="eastAsia"/>
          <w:b/>
          <w:sz w:val="32"/>
          <w:szCs w:val="32"/>
        </w:rPr>
        <w:t>以上选题仅供参考，可结合自身专业和特色自行确定主题）</w:t>
      </w:r>
      <w:bookmarkStart w:id="0" w:name="_GoBack"/>
      <w:bookmarkEnd w:id="0"/>
    </w:p>
    <w:sectPr w:rsidR="00B13DD7" w:rsidRPr="006B4C5A" w:rsidSect="006B4C5A">
      <w:footerReference w:type="default" r:id="rId8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289" w:rsidRDefault="002C1289">
      <w:r>
        <w:separator/>
      </w:r>
    </w:p>
  </w:endnote>
  <w:endnote w:type="continuationSeparator" w:id="0">
    <w:p w:rsidR="002C1289" w:rsidRDefault="002C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7776406"/>
    </w:sdtPr>
    <w:sdtEndPr/>
    <w:sdtContent>
      <w:p w:rsidR="00B13DD7" w:rsidRDefault="002C12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C5A" w:rsidRPr="006B4C5A">
          <w:rPr>
            <w:noProof/>
            <w:lang w:val="zh-CN"/>
          </w:rPr>
          <w:t>1</w:t>
        </w:r>
        <w:r>
          <w:fldChar w:fldCharType="end"/>
        </w:r>
      </w:p>
    </w:sdtContent>
  </w:sdt>
  <w:p w:rsidR="00B13DD7" w:rsidRDefault="00B13DD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289" w:rsidRDefault="002C1289">
      <w:r>
        <w:separator/>
      </w:r>
    </w:p>
  </w:footnote>
  <w:footnote w:type="continuationSeparator" w:id="0">
    <w:p w:rsidR="002C1289" w:rsidRDefault="002C1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2520D"/>
    <w:rsid w:val="002C1289"/>
    <w:rsid w:val="006B4C5A"/>
    <w:rsid w:val="00B13DD7"/>
    <w:rsid w:val="6832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王岩芳</dc:creator>
  <cp:lastModifiedBy>SHOU</cp:lastModifiedBy>
  <cp:revision>2</cp:revision>
  <dcterms:created xsi:type="dcterms:W3CDTF">2020-03-02T10:04:00Z</dcterms:created>
  <dcterms:modified xsi:type="dcterms:W3CDTF">2020-03-09T12:29:00Z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